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E251" w14:textId="77777777" w:rsidR="00BB5A65" w:rsidRDefault="00BB5A65" w:rsidP="00BB5A65">
      <w:pPr>
        <w:pStyle w:val="Heading1"/>
        <w:rPr>
          <w:rFonts w:ascii="Belleza" w:eastAsia="Belleza" w:hAnsi="Belleza" w:cs="Belleza"/>
          <w:b/>
          <w:sz w:val="38"/>
          <w:szCs w:val="38"/>
        </w:rPr>
      </w:pPr>
      <w:r>
        <w:rPr>
          <w:rFonts w:ascii="Belleza" w:eastAsia="Belleza" w:hAnsi="Belleza" w:cs="Belleza"/>
          <w:sz w:val="38"/>
          <w:szCs w:val="38"/>
        </w:rPr>
        <w:t xml:space="preserve">Visual Literacy Lab Module </w:t>
      </w:r>
      <w:r>
        <w:rPr>
          <w:sz w:val="38"/>
          <w:szCs w:val="38"/>
        </w:rPr>
        <w:t xml:space="preserve"> </w:t>
      </w:r>
    </w:p>
    <w:p w14:paraId="2D9B27AD" w14:textId="77777777" w:rsidR="00BB5A65" w:rsidRDefault="00BB5A65" w:rsidP="00BB5A65">
      <w:pPr>
        <w:rPr>
          <w:rFonts w:ascii="Belleza" w:eastAsia="Belleza" w:hAnsi="Belleza" w:cs="Belleza"/>
          <w:b/>
          <w:sz w:val="26"/>
          <w:szCs w:val="26"/>
        </w:rPr>
      </w:pPr>
      <w:r>
        <w:rPr>
          <w:rFonts w:ascii="Belleza" w:eastAsia="Belleza" w:hAnsi="Belleza" w:cs="Belleza"/>
          <w:b/>
          <w:sz w:val="26"/>
          <w:szCs w:val="26"/>
        </w:rPr>
        <w:t>Lab Overview</w:t>
      </w:r>
    </w:p>
    <w:p w14:paraId="344DE10E" w14:textId="77777777" w:rsidR="00BB5A65" w:rsidRDefault="00BB5A65" w:rsidP="00BB5A65">
      <w:pPr>
        <w:widowControl w:val="0"/>
        <w:spacing w:line="240" w:lineRule="auto"/>
        <w:ind w:left="224"/>
        <w:rPr>
          <w:rFonts w:ascii="Belleza" w:eastAsia="Belleza" w:hAnsi="Belleza" w:cs="Belleza"/>
        </w:rPr>
      </w:pPr>
      <w:r>
        <w:rPr>
          <w:rFonts w:ascii="Belleza" w:eastAsia="Belleza" w:hAnsi="Belleza" w:cs="Belleza"/>
        </w:rPr>
        <w:t>Visual literacy is defined as the ability to</w:t>
      </w:r>
      <w:r>
        <w:rPr>
          <w:rFonts w:ascii="Belleza" w:eastAsia="Belleza" w:hAnsi="Belleza" w:cs="Belleza"/>
        </w:rPr>
        <w:fldChar w:fldCharType="begin"/>
      </w:r>
      <w:r>
        <w:rPr>
          <w:rFonts w:ascii="Belleza" w:eastAsia="Belleza" w:hAnsi="Belleza" w:cs="Belleza"/>
        </w:rPr>
        <w:instrText xml:space="preserve"> ADDIN ZOTERO_ITEM CSL_CITATION {"citationID":"A4J4qMrl","properties":{"formattedCitation":"\\super 1\\nosupersub{}","plainCitation":"1","noteIndex":0},"citationItems":[{"id":1390,"uris":["http://zotero.org/users/5454513/items/9QYVQUZW"],"itemData":{"id":1390,"type":"article-journal","abstract":"Visualization of chemical concepts can be challenging for many students. This is arguably a critical skill for beginning students of biochemistry to develop, since new information is often presented visually in the form of textbook figures. It is recommended that visual literacy be explicitly taught in the classroom rather than assuming that students will develop this skill on their own. The activity described here is designed to assist students in their development of understanding of basic representations of protein three-dimensional structure as well as various types of ligands (small molecules, ions) through the use of the iPad application PyMOL. It has been used as a laboratory exercise but can also be used in a typical 50-minute class period with a portion of the activity assigned as homework. © 2016 by The International Union of Biochemistry and Molecular Biology, 44(5):433–437, 2016.","container-title":"Biochemistry and Molecular Biology Education","DOI":"10.1002/bmb.20966","ISSN":"1539-3429","issue":"5","language":"en","license":"© 2016 The International Union of Biochemistry and Molecular Biology","note":"_eprint: https://onlinelibrary.wiley.com/doi/pdf/10.1002/bmb.20966","page":"433-437","source":"Wiley Online Library","title":"Using the PyMOL application to reinforce visual understanding of protein structure","volume":"44","author":[{"family":"Rigsby","given":"Rachel E."},{"family":"Parker","given":"Alison B."}],"issued":{"date-parts":[["2016"]]}}}],"schema":"https://github.com/citation-style-language/schema/raw/master/csl-citation.json"} </w:instrText>
      </w:r>
      <w:r>
        <w:rPr>
          <w:rFonts w:ascii="Belleza" w:eastAsia="Belleza" w:hAnsi="Belleza" w:cs="Belleza"/>
        </w:rPr>
        <w:fldChar w:fldCharType="separate"/>
      </w:r>
      <w:r w:rsidRPr="006241A2">
        <w:rPr>
          <w:rFonts w:ascii="Belleza" w:hAnsi="Belleza" w:cs="Times New Roman"/>
          <w:vertAlign w:val="superscript"/>
          <w:lang w:val="en-US"/>
        </w:rPr>
        <w:t>1</w:t>
      </w:r>
      <w:r>
        <w:rPr>
          <w:rFonts w:ascii="Belleza" w:eastAsia="Belleza" w:hAnsi="Belleza" w:cs="Belleza"/>
        </w:rPr>
        <w:fldChar w:fldCharType="end"/>
      </w:r>
      <w:r>
        <w:rPr>
          <w:rFonts w:ascii="Belleza" w:eastAsia="Belleza" w:hAnsi="Belleza" w:cs="Belleza"/>
        </w:rPr>
        <w:t>:</w:t>
      </w:r>
    </w:p>
    <w:p w14:paraId="2ABF9B52" w14:textId="77777777" w:rsidR="00BB5A65" w:rsidRDefault="00BB5A65" w:rsidP="00BB5A65">
      <w:pPr>
        <w:widowControl w:val="0"/>
        <w:numPr>
          <w:ilvl w:val="0"/>
          <w:numId w:val="2"/>
        </w:numPr>
        <w:tabs>
          <w:tab w:val="left" w:pos="944"/>
          <w:tab w:val="left" w:pos="945"/>
        </w:tabs>
        <w:spacing w:before="13" w:line="237" w:lineRule="auto"/>
        <w:ind w:right="272"/>
        <w:rPr>
          <w:rFonts w:ascii="Belleza" w:eastAsia="Belleza" w:hAnsi="Belleza" w:cs="Belleza"/>
          <w:i/>
        </w:rPr>
      </w:pPr>
      <w:r>
        <w:rPr>
          <w:rFonts w:ascii="Belleza" w:eastAsia="Belleza" w:hAnsi="Belleza" w:cs="Belleza"/>
          <w:i/>
        </w:rPr>
        <w:t>understand and interpret visual representations of information in the forms of images or 3D models</w:t>
      </w:r>
    </w:p>
    <w:p w14:paraId="13B66C56" w14:textId="77777777" w:rsidR="00BB5A65" w:rsidRDefault="00BB5A65" w:rsidP="00BB5A65">
      <w:pPr>
        <w:widowControl w:val="0"/>
        <w:numPr>
          <w:ilvl w:val="0"/>
          <w:numId w:val="2"/>
        </w:numPr>
        <w:tabs>
          <w:tab w:val="left" w:pos="944"/>
          <w:tab w:val="left" w:pos="945"/>
        </w:tabs>
        <w:spacing w:before="18" w:line="240" w:lineRule="auto"/>
        <w:ind w:hanging="361"/>
        <w:rPr>
          <w:rFonts w:ascii="Belleza" w:eastAsia="Belleza" w:hAnsi="Belleza" w:cs="Belleza"/>
          <w:i/>
        </w:rPr>
      </w:pPr>
      <w:r>
        <w:rPr>
          <w:rFonts w:ascii="Belleza" w:eastAsia="Belleza" w:hAnsi="Belleza" w:cs="Belleza"/>
          <w:i/>
        </w:rPr>
        <w:t>manipulate molecular models</w:t>
      </w:r>
    </w:p>
    <w:p w14:paraId="5866E706" w14:textId="77777777" w:rsidR="00BB5A65" w:rsidRDefault="00BB5A65" w:rsidP="00BB5A65">
      <w:pPr>
        <w:widowControl w:val="0"/>
        <w:numPr>
          <w:ilvl w:val="0"/>
          <w:numId w:val="2"/>
        </w:numPr>
        <w:tabs>
          <w:tab w:val="left" w:pos="944"/>
          <w:tab w:val="left" w:pos="945"/>
        </w:tabs>
        <w:spacing w:before="13" w:line="240" w:lineRule="auto"/>
        <w:ind w:hanging="361"/>
        <w:rPr>
          <w:rFonts w:ascii="Belleza" w:eastAsia="Belleza" w:hAnsi="Belleza" w:cs="Belleza"/>
          <w:i/>
        </w:rPr>
      </w:pPr>
      <w:r>
        <w:rPr>
          <w:rFonts w:ascii="Belleza" w:eastAsia="Belleza" w:hAnsi="Belleza" w:cs="Belleza"/>
          <w:i/>
        </w:rPr>
        <w:t>create meaningful visual representations of molecular structure</w:t>
      </w:r>
    </w:p>
    <w:p w14:paraId="7EB9AB77" w14:textId="77777777" w:rsidR="00BB5A65" w:rsidRDefault="00BB5A65" w:rsidP="00BB5A65">
      <w:pPr>
        <w:widowControl w:val="0"/>
        <w:spacing w:before="1" w:line="240" w:lineRule="auto"/>
        <w:rPr>
          <w:rFonts w:ascii="Belleza" w:eastAsia="Belleza" w:hAnsi="Belleza" w:cs="Belleza"/>
          <w:i/>
        </w:rPr>
      </w:pPr>
    </w:p>
    <w:p w14:paraId="33F3EFB7" w14:textId="77777777" w:rsidR="00BB5A65" w:rsidRDefault="00BB5A65" w:rsidP="00BB5A65">
      <w:pPr>
        <w:widowControl w:val="0"/>
        <w:spacing w:line="240" w:lineRule="auto"/>
        <w:ind w:left="224" w:right="279"/>
        <w:rPr>
          <w:rFonts w:ascii="Belleza" w:eastAsia="Belleza" w:hAnsi="Belleza" w:cs="Belleza"/>
        </w:rPr>
      </w:pPr>
      <w:r>
        <w:rPr>
          <w:rFonts w:ascii="Belleza" w:eastAsia="Belleza" w:hAnsi="Belleza" w:cs="Belleza"/>
        </w:rPr>
        <w:t xml:space="preserve">A central theme in biochemistry is that molecular structure defines molecular function. A thorough understanding of the structures of biomolecules is therefore essential for the study of biochemistry. Understanding of structure is dependent on the ability to visualize the structures of molecules in three dimensions. Visual literacy is a key skill for </w:t>
      </w:r>
      <w:proofErr w:type="gramStart"/>
      <w:r>
        <w:rPr>
          <w:rFonts w:ascii="Belleza" w:eastAsia="Belleza" w:hAnsi="Belleza" w:cs="Belleza"/>
        </w:rPr>
        <w:t>the biochemistry</w:t>
      </w:r>
      <w:proofErr w:type="gramEnd"/>
      <w:r>
        <w:rPr>
          <w:rFonts w:ascii="Belleza" w:eastAsia="Belleza" w:hAnsi="Belleza" w:cs="Belleza"/>
        </w:rPr>
        <w:t xml:space="preserve"> students to develop. Our goal is not only to learn how to interpret visual representations of various biological molecules and molecular assemblies, but to manipulate and create our own representations of structures. Moreover, an important part of “thinking like a biochemist” is to always consider biological and biochemical phenomena in the context of molecular structure.</w:t>
      </w:r>
    </w:p>
    <w:p w14:paraId="30400025" w14:textId="77777777" w:rsidR="00BB5A65" w:rsidRDefault="00BB5A65" w:rsidP="00BB5A65">
      <w:pPr>
        <w:widowControl w:val="0"/>
        <w:spacing w:line="240" w:lineRule="auto"/>
        <w:rPr>
          <w:rFonts w:ascii="Belleza" w:eastAsia="Belleza" w:hAnsi="Belleza" w:cs="Belleza"/>
        </w:rPr>
      </w:pPr>
    </w:p>
    <w:p w14:paraId="22525BEB" w14:textId="77777777" w:rsidR="00BB5A65" w:rsidRDefault="00BB5A65" w:rsidP="00BB5A65">
      <w:pPr>
        <w:widowControl w:val="0"/>
        <w:spacing w:line="240" w:lineRule="auto"/>
        <w:ind w:left="224" w:right="218"/>
        <w:rPr>
          <w:rFonts w:ascii="Belleza" w:eastAsia="Belleza" w:hAnsi="Belleza" w:cs="Belleza"/>
        </w:rPr>
      </w:pPr>
      <w:r>
        <w:rPr>
          <w:rFonts w:ascii="Belleza" w:eastAsia="Belleza" w:hAnsi="Belleza" w:cs="Belleza"/>
        </w:rPr>
        <w:t xml:space="preserve">Many molecular visualization resources exist, varying in complexity, functionality, cost, and ease of use. We will be using the web-based program, </w:t>
      </w:r>
      <w:proofErr w:type="spellStart"/>
      <w:r>
        <w:rPr>
          <w:rFonts w:ascii="Belleza" w:eastAsia="Belleza" w:hAnsi="Belleza" w:cs="Belleza"/>
          <w:b/>
        </w:rPr>
        <w:t>FirstGlance</w:t>
      </w:r>
      <w:proofErr w:type="spellEnd"/>
      <w:r>
        <w:rPr>
          <w:rFonts w:ascii="Belleza" w:eastAsia="Belleza" w:hAnsi="Belleza" w:cs="Belleza"/>
          <w:b/>
        </w:rPr>
        <w:t xml:space="preserve"> in </w:t>
      </w:r>
      <w:proofErr w:type="spellStart"/>
      <w:r>
        <w:rPr>
          <w:rFonts w:ascii="Belleza" w:eastAsia="Belleza" w:hAnsi="Belleza" w:cs="Belleza"/>
          <w:b/>
        </w:rPr>
        <w:t>Jmol</w:t>
      </w:r>
      <w:proofErr w:type="spellEnd"/>
      <w:r>
        <w:rPr>
          <w:rFonts w:ascii="Belleza" w:eastAsia="Belleza" w:hAnsi="Belleza" w:cs="Belleza"/>
        </w:rPr>
        <w:t xml:space="preserve">. This program is easy to learn and use. </w:t>
      </w:r>
      <w:proofErr w:type="spellStart"/>
      <w:r>
        <w:rPr>
          <w:rFonts w:ascii="Belleza" w:eastAsia="Belleza" w:hAnsi="Belleza" w:cs="Belleza"/>
        </w:rPr>
        <w:t>FirstGlance</w:t>
      </w:r>
      <w:proofErr w:type="spellEnd"/>
      <w:r>
        <w:rPr>
          <w:rFonts w:ascii="Belleza" w:eastAsia="Belleza" w:hAnsi="Belleza" w:cs="Belleza"/>
        </w:rPr>
        <w:t xml:space="preserve"> in </w:t>
      </w:r>
      <w:proofErr w:type="spellStart"/>
      <w:r>
        <w:rPr>
          <w:rFonts w:ascii="Belleza" w:eastAsia="Belleza" w:hAnsi="Belleza" w:cs="Belleza"/>
        </w:rPr>
        <w:t>Jmol</w:t>
      </w:r>
      <w:proofErr w:type="spellEnd"/>
      <w:r>
        <w:rPr>
          <w:rFonts w:ascii="Belleza" w:eastAsia="Belleza" w:hAnsi="Belleza" w:cs="Belleza"/>
        </w:rPr>
        <w:t xml:space="preserve"> is free, and since it is web-based, there is no need to install any software on your computer, and it can be used with any standard operating system. While its functionality is rather limited, compared to other molecular visualization programs such as </w:t>
      </w:r>
      <w:proofErr w:type="spellStart"/>
      <w:r>
        <w:rPr>
          <w:rFonts w:ascii="Belleza" w:eastAsia="Belleza" w:hAnsi="Belleza" w:cs="Belleza"/>
        </w:rPr>
        <w:t>PyMOL</w:t>
      </w:r>
      <w:proofErr w:type="spellEnd"/>
      <w:r>
        <w:rPr>
          <w:rFonts w:ascii="Belleza" w:eastAsia="Belleza" w:hAnsi="Belleza" w:cs="Belleza"/>
        </w:rPr>
        <w:t xml:space="preserve"> or </w:t>
      </w:r>
      <w:proofErr w:type="spellStart"/>
      <w:r>
        <w:rPr>
          <w:rFonts w:ascii="Belleza" w:eastAsia="Belleza" w:hAnsi="Belleza" w:cs="Belleza"/>
        </w:rPr>
        <w:t>Jmol</w:t>
      </w:r>
      <w:proofErr w:type="spellEnd"/>
      <w:r>
        <w:rPr>
          <w:rFonts w:ascii="Belleza" w:eastAsia="Belleza" w:hAnsi="Belleza" w:cs="Belleza"/>
        </w:rPr>
        <w:t>, it is an excellent general-use tool for getting started with visualizing macromolecular structures. Moreover, due to its practicality, this is a program that students tend to continue using throughout their biochemistry course to help them learn to “think like a biochemist”!</w:t>
      </w:r>
    </w:p>
    <w:p w14:paraId="4C9CFCFE" w14:textId="77777777" w:rsidR="00BB5A65" w:rsidRDefault="00BB5A65" w:rsidP="00BB5A65">
      <w:pPr>
        <w:widowControl w:val="0"/>
        <w:spacing w:line="240" w:lineRule="auto"/>
        <w:rPr>
          <w:rFonts w:ascii="Belleza" w:eastAsia="Belleza" w:hAnsi="Belleza" w:cs="Belleza"/>
        </w:rPr>
      </w:pPr>
    </w:p>
    <w:p w14:paraId="3DA28613" w14:textId="77777777" w:rsidR="00BB5A65" w:rsidRDefault="00BB5A65" w:rsidP="00BB5A65">
      <w:pPr>
        <w:widowControl w:val="0"/>
        <w:spacing w:line="242" w:lineRule="auto"/>
        <w:ind w:left="224"/>
        <w:rPr>
          <w:rFonts w:ascii="Belleza" w:eastAsia="Belleza" w:hAnsi="Belleza" w:cs="Belleza"/>
        </w:rPr>
      </w:pPr>
      <w:r>
        <w:rPr>
          <w:rFonts w:ascii="Belleza" w:eastAsia="Belleza" w:hAnsi="Belleza" w:cs="Belleza"/>
        </w:rPr>
        <w:t>Before we get started with molecular visualization, we will discuss the PDB (Protein Data Bank), which is the central repository of publicly available macromolecular structures.</w:t>
      </w:r>
    </w:p>
    <w:p w14:paraId="1EFE4CAA" w14:textId="77777777" w:rsidR="00BB5A65" w:rsidRDefault="00BB5A65" w:rsidP="00BB5A65">
      <w:pPr>
        <w:widowControl w:val="0"/>
        <w:spacing w:line="242" w:lineRule="auto"/>
        <w:ind w:left="224"/>
        <w:rPr>
          <w:rFonts w:ascii="Belleza" w:eastAsia="Belleza" w:hAnsi="Belleza" w:cs="Belleza"/>
        </w:rPr>
      </w:pPr>
    </w:p>
    <w:p w14:paraId="1CCFCD5B" w14:textId="77777777" w:rsidR="00BB5A65" w:rsidRDefault="00BB5A65" w:rsidP="00BB5A65">
      <w:pPr>
        <w:widowControl w:val="0"/>
        <w:spacing w:before="64" w:line="240" w:lineRule="auto"/>
        <w:ind w:left="224"/>
        <w:rPr>
          <w:rFonts w:ascii="Belleza" w:eastAsia="Belleza" w:hAnsi="Belleza" w:cs="Belleza"/>
          <w:b/>
          <w:sz w:val="26"/>
          <w:szCs w:val="26"/>
        </w:rPr>
      </w:pPr>
      <w:r>
        <w:rPr>
          <w:rFonts w:ascii="Belleza" w:eastAsia="Belleza" w:hAnsi="Belleza" w:cs="Belleza"/>
          <w:b/>
          <w:sz w:val="26"/>
          <w:szCs w:val="26"/>
        </w:rPr>
        <w:t>Lab Activities</w:t>
      </w:r>
    </w:p>
    <w:p w14:paraId="6B05ED5A" w14:textId="77777777" w:rsidR="00BB5A65" w:rsidRDefault="00BB5A65" w:rsidP="00BB5A65">
      <w:pPr>
        <w:widowControl w:val="0"/>
        <w:numPr>
          <w:ilvl w:val="0"/>
          <w:numId w:val="1"/>
        </w:numPr>
        <w:tabs>
          <w:tab w:val="left" w:pos="531"/>
        </w:tabs>
        <w:spacing w:line="240" w:lineRule="auto"/>
        <w:ind w:hanging="307"/>
        <w:rPr>
          <w:rFonts w:ascii="Belleza" w:eastAsia="Belleza" w:hAnsi="Belleza" w:cs="Belleza"/>
        </w:rPr>
      </w:pPr>
      <w:r>
        <w:rPr>
          <w:rFonts w:ascii="Belleza" w:eastAsia="Belleza" w:hAnsi="Belleza" w:cs="Belleza"/>
        </w:rPr>
        <w:t xml:space="preserve">Introduction to the Protein Data Bank (PDB) at </w:t>
      </w:r>
      <w:r>
        <w:rPr>
          <w:rFonts w:ascii="Belleza" w:eastAsia="Belleza" w:hAnsi="Belleza" w:cs="Belleza"/>
          <w:color w:val="0563C1"/>
          <w:u w:val="single"/>
        </w:rPr>
        <w:t>rcsb.org</w:t>
      </w:r>
      <w:r>
        <w:rPr>
          <w:rFonts w:ascii="Belleza" w:eastAsia="Belleza" w:hAnsi="Belleza" w:cs="Belleza"/>
        </w:rPr>
        <w:t>.</w:t>
      </w:r>
    </w:p>
    <w:p w14:paraId="5D6F98F8" w14:textId="77777777" w:rsidR="00BB5A65" w:rsidRDefault="00BB5A65" w:rsidP="00BB5A65">
      <w:pPr>
        <w:widowControl w:val="0"/>
        <w:tabs>
          <w:tab w:val="left" w:pos="531"/>
        </w:tabs>
        <w:spacing w:line="240" w:lineRule="auto"/>
        <w:ind w:left="530"/>
        <w:rPr>
          <w:rFonts w:ascii="Belleza" w:eastAsia="Belleza" w:hAnsi="Belleza" w:cs="Belleza"/>
        </w:rPr>
      </w:pPr>
    </w:p>
    <w:p w14:paraId="1D4C44ED" w14:textId="77777777" w:rsidR="00BB5A65" w:rsidRDefault="00BB5A65" w:rsidP="00BB5A65">
      <w:pPr>
        <w:widowControl w:val="0"/>
        <w:numPr>
          <w:ilvl w:val="0"/>
          <w:numId w:val="1"/>
        </w:numPr>
        <w:tabs>
          <w:tab w:val="left" w:pos="531"/>
        </w:tabs>
        <w:spacing w:line="240" w:lineRule="auto"/>
        <w:ind w:hanging="307"/>
        <w:rPr>
          <w:rFonts w:ascii="Belleza" w:eastAsia="Belleza" w:hAnsi="Belleza" w:cs="Belleza"/>
        </w:rPr>
      </w:pPr>
      <w:r>
        <w:rPr>
          <w:rFonts w:ascii="Belleza" w:eastAsia="Belleza" w:hAnsi="Belleza" w:cs="Belleza"/>
        </w:rPr>
        <w:t xml:space="preserve">Interactive demonstration and exploration of </w:t>
      </w:r>
      <w:proofErr w:type="spellStart"/>
      <w:r>
        <w:rPr>
          <w:rFonts w:ascii="Belleza" w:eastAsia="Belleza" w:hAnsi="Belleza" w:cs="Belleza"/>
        </w:rPr>
        <w:t>FirstGlance</w:t>
      </w:r>
      <w:proofErr w:type="spellEnd"/>
      <w:r>
        <w:rPr>
          <w:rFonts w:ascii="Belleza" w:eastAsia="Belleza" w:hAnsi="Belleza" w:cs="Belleza"/>
        </w:rPr>
        <w:t xml:space="preserve"> in </w:t>
      </w:r>
      <w:proofErr w:type="spellStart"/>
      <w:r>
        <w:rPr>
          <w:rFonts w:ascii="Belleza" w:eastAsia="Belleza" w:hAnsi="Belleza" w:cs="Belleza"/>
        </w:rPr>
        <w:t>Jmol</w:t>
      </w:r>
      <w:proofErr w:type="spellEnd"/>
      <w:r>
        <w:rPr>
          <w:rFonts w:ascii="Belleza" w:eastAsia="Belleza" w:hAnsi="Belleza" w:cs="Belleza"/>
        </w:rPr>
        <w:t xml:space="preserve"> at </w:t>
      </w:r>
      <w:r>
        <w:rPr>
          <w:rFonts w:ascii="Belleza" w:eastAsia="Belleza" w:hAnsi="Belleza" w:cs="Belleza"/>
          <w:color w:val="0563C1"/>
          <w:u w:val="single"/>
        </w:rPr>
        <w:t>https://bioinformatics.org/firstglance/fgij3.0/index.htm</w:t>
      </w:r>
      <w:r>
        <w:rPr>
          <w:rFonts w:ascii="Belleza" w:eastAsia="Belleza" w:hAnsi="Belleza" w:cs="Belleza"/>
        </w:rPr>
        <w:t>.</w:t>
      </w:r>
    </w:p>
    <w:p w14:paraId="11FD01FB" w14:textId="77777777" w:rsidR="00BB5A65" w:rsidRDefault="00BB5A65" w:rsidP="00BB5A65">
      <w:pPr>
        <w:widowControl w:val="0"/>
        <w:spacing w:line="240" w:lineRule="auto"/>
        <w:rPr>
          <w:rFonts w:ascii="Belleza" w:eastAsia="Belleza" w:hAnsi="Belleza" w:cs="Belleza"/>
        </w:rPr>
      </w:pPr>
    </w:p>
    <w:p w14:paraId="3241B168" w14:textId="77777777" w:rsidR="00BB5A65" w:rsidRDefault="00BB5A65" w:rsidP="00BB5A65">
      <w:pPr>
        <w:widowControl w:val="0"/>
        <w:spacing w:line="242" w:lineRule="auto"/>
        <w:ind w:left="224"/>
        <w:rPr>
          <w:rFonts w:ascii="Belleza" w:eastAsia="Belleza" w:hAnsi="Belleza" w:cs="Belleza"/>
        </w:rPr>
      </w:pPr>
      <w:r>
        <w:rPr>
          <w:rFonts w:ascii="Belleza" w:eastAsia="Belleza" w:hAnsi="Belleza" w:cs="Belleza"/>
        </w:rPr>
        <w:t xml:space="preserve">Although we will not be doing any lab experiments, you may find it helpful to write notes on using </w:t>
      </w:r>
      <w:proofErr w:type="spellStart"/>
      <w:r>
        <w:rPr>
          <w:rFonts w:ascii="Belleza" w:eastAsia="Belleza" w:hAnsi="Belleza" w:cs="Belleza"/>
        </w:rPr>
        <w:t>FirstGlance</w:t>
      </w:r>
      <w:proofErr w:type="spellEnd"/>
      <w:r>
        <w:rPr>
          <w:rFonts w:ascii="Belleza" w:eastAsia="Belleza" w:hAnsi="Belleza" w:cs="Belleza"/>
        </w:rPr>
        <w:t xml:space="preserve"> in your notebook.</w:t>
      </w:r>
    </w:p>
    <w:p w14:paraId="1D3FB79A" w14:textId="77777777" w:rsidR="00BB5A65" w:rsidRDefault="00BB5A65" w:rsidP="00BB5A65">
      <w:pPr>
        <w:widowControl w:val="0"/>
        <w:spacing w:line="240" w:lineRule="auto"/>
        <w:rPr>
          <w:rFonts w:ascii="Belleza" w:eastAsia="Belleza" w:hAnsi="Belleza" w:cs="Belleza"/>
          <w:sz w:val="26"/>
          <w:szCs w:val="26"/>
        </w:rPr>
      </w:pPr>
    </w:p>
    <w:p w14:paraId="30735A1A" w14:textId="77777777" w:rsidR="00BB5A65" w:rsidRDefault="00BB5A65" w:rsidP="00BB5A65">
      <w:pPr>
        <w:widowControl w:val="0"/>
        <w:spacing w:before="1" w:line="240" w:lineRule="auto"/>
        <w:rPr>
          <w:rFonts w:ascii="Belleza" w:eastAsia="Belleza" w:hAnsi="Belleza" w:cs="Belleza"/>
        </w:rPr>
      </w:pPr>
      <w:r>
        <w:rPr>
          <w:rFonts w:ascii="Belleza" w:eastAsia="Belleza" w:hAnsi="Belleza" w:cs="Belleza"/>
          <w:u w:val="single"/>
        </w:rPr>
        <w:t>References:</w:t>
      </w:r>
    </w:p>
    <w:p w14:paraId="0CC5759B" w14:textId="306564A7" w:rsidR="00BB5A65" w:rsidRDefault="00BB5A65" w:rsidP="00BB5A65">
      <w:pPr>
        <w:pStyle w:val="Bibliography"/>
      </w:pPr>
      <w:r w:rsidRPr="006241A2">
        <w:rPr>
          <w:rFonts w:ascii="Belleza" w:hAnsi="Belleza"/>
          <w:sz w:val="20"/>
          <w:szCs w:val="20"/>
          <w:lang w:val="en-US"/>
        </w:rPr>
        <w:t>1.</w:t>
      </w:r>
      <w:r w:rsidRPr="006241A2">
        <w:rPr>
          <w:rFonts w:ascii="Belleza" w:hAnsi="Belleza"/>
          <w:sz w:val="20"/>
          <w:szCs w:val="20"/>
          <w:lang w:val="en-US"/>
        </w:rPr>
        <w:tab/>
        <w:t xml:space="preserve">Rigsby, R.E., and Parker, A.B. (2016). Using the </w:t>
      </w:r>
      <w:proofErr w:type="spellStart"/>
      <w:r w:rsidRPr="006241A2">
        <w:rPr>
          <w:rFonts w:ascii="Belleza" w:hAnsi="Belleza"/>
          <w:sz w:val="20"/>
          <w:szCs w:val="20"/>
          <w:lang w:val="en-US"/>
        </w:rPr>
        <w:t>PyMOL</w:t>
      </w:r>
      <w:proofErr w:type="spellEnd"/>
      <w:r w:rsidRPr="006241A2">
        <w:rPr>
          <w:rFonts w:ascii="Belleza" w:hAnsi="Belleza"/>
          <w:sz w:val="20"/>
          <w:szCs w:val="20"/>
          <w:lang w:val="en-US"/>
        </w:rPr>
        <w:t xml:space="preserve"> application to reinforce visual understanding of protein structure. Biochemistry and Molecular Biology Education </w:t>
      </w:r>
      <w:r w:rsidRPr="006241A2">
        <w:rPr>
          <w:rFonts w:ascii="Belleza" w:hAnsi="Belleza"/>
          <w:i/>
          <w:iCs/>
          <w:sz w:val="20"/>
          <w:szCs w:val="20"/>
          <w:lang w:val="en-US"/>
        </w:rPr>
        <w:t>44</w:t>
      </w:r>
      <w:r w:rsidRPr="006241A2">
        <w:rPr>
          <w:rFonts w:ascii="Belleza" w:hAnsi="Belleza"/>
          <w:sz w:val="20"/>
          <w:szCs w:val="20"/>
          <w:lang w:val="en-US"/>
        </w:rPr>
        <w:t>, 433–437. https://doi.org/10.1002/bmb.20966.</w:t>
      </w:r>
    </w:p>
    <w:p w14:paraId="0E3D67F8" w14:textId="77777777" w:rsidR="00BB5A65" w:rsidRDefault="00BB5A65" w:rsidP="00BB5A65"/>
    <w:p w14:paraId="1B564107" w14:textId="77777777" w:rsidR="00750879" w:rsidRDefault="00750879"/>
    <w:sectPr w:rsidR="00750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lleza">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433F9"/>
    <w:multiLevelType w:val="multilevel"/>
    <w:tmpl w:val="1E1A0E96"/>
    <w:lvl w:ilvl="0">
      <w:numFmt w:val="bullet"/>
      <w:lvlText w:val="•"/>
      <w:lvlJc w:val="left"/>
      <w:pPr>
        <w:ind w:left="944" w:hanging="360"/>
      </w:pPr>
      <w:rPr>
        <w:u w:val="none"/>
      </w:rPr>
    </w:lvl>
    <w:lvl w:ilvl="1">
      <w:numFmt w:val="bullet"/>
      <w:lvlText w:val="•"/>
      <w:lvlJc w:val="left"/>
      <w:pPr>
        <w:ind w:left="1826" w:hanging="360"/>
      </w:pPr>
      <w:rPr>
        <w:u w:val="none"/>
      </w:rPr>
    </w:lvl>
    <w:lvl w:ilvl="2">
      <w:numFmt w:val="bullet"/>
      <w:lvlText w:val="•"/>
      <w:lvlJc w:val="left"/>
      <w:pPr>
        <w:ind w:left="2712" w:hanging="360"/>
      </w:pPr>
      <w:rPr>
        <w:u w:val="none"/>
      </w:rPr>
    </w:lvl>
    <w:lvl w:ilvl="3">
      <w:numFmt w:val="bullet"/>
      <w:lvlText w:val="•"/>
      <w:lvlJc w:val="left"/>
      <w:pPr>
        <w:ind w:left="3598" w:hanging="360"/>
      </w:pPr>
      <w:rPr>
        <w:u w:val="none"/>
      </w:rPr>
    </w:lvl>
    <w:lvl w:ilvl="4">
      <w:numFmt w:val="bullet"/>
      <w:lvlText w:val="•"/>
      <w:lvlJc w:val="left"/>
      <w:pPr>
        <w:ind w:left="4484" w:hanging="360"/>
      </w:pPr>
      <w:rPr>
        <w:u w:val="none"/>
      </w:rPr>
    </w:lvl>
    <w:lvl w:ilvl="5">
      <w:numFmt w:val="bullet"/>
      <w:lvlText w:val="•"/>
      <w:lvlJc w:val="left"/>
      <w:pPr>
        <w:ind w:left="5370" w:hanging="360"/>
      </w:pPr>
      <w:rPr>
        <w:u w:val="none"/>
      </w:rPr>
    </w:lvl>
    <w:lvl w:ilvl="6">
      <w:numFmt w:val="bullet"/>
      <w:lvlText w:val="•"/>
      <w:lvlJc w:val="left"/>
      <w:pPr>
        <w:ind w:left="6256" w:hanging="360"/>
      </w:pPr>
      <w:rPr>
        <w:u w:val="none"/>
      </w:rPr>
    </w:lvl>
    <w:lvl w:ilvl="7">
      <w:numFmt w:val="bullet"/>
      <w:lvlText w:val="•"/>
      <w:lvlJc w:val="left"/>
      <w:pPr>
        <w:ind w:left="7142" w:hanging="360"/>
      </w:pPr>
      <w:rPr>
        <w:u w:val="none"/>
      </w:rPr>
    </w:lvl>
    <w:lvl w:ilvl="8">
      <w:numFmt w:val="bullet"/>
      <w:lvlText w:val="•"/>
      <w:lvlJc w:val="left"/>
      <w:pPr>
        <w:ind w:left="8028" w:hanging="360"/>
      </w:pPr>
      <w:rPr>
        <w:u w:val="none"/>
      </w:rPr>
    </w:lvl>
  </w:abstractNum>
  <w:abstractNum w:abstractNumId="1" w15:restartNumberingAfterBreak="0">
    <w:nsid w:val="721B4E04"/>
    <w:multiLevelType w:val="multilevel"/>
    <w:tmpl w:val="4A04E08E"/>
    <w:lvl w:ilvl="0">
      <w:start w:val="1"/>
      <w:numFmt w:val="decimal"/>
      <w:lvlText w:val="%1."/>
      <w:lvlJc w:val="left"/>
      <w:pPr>
        <w:ind w:left="530" w:hanging="306"/>
      </w:pPr>
      <w:rPr>
        <w:u w:val="none"/>
      </w:rPr>
    </w:lvl>
    <w:lvl w:ilvl="1">
      <w:numFmt w:val="bullet"/>
      <w:lvlText w:val="•"/>
      <w:lvlJc w:val="left"/>
      <w:pPr>
        <w:ind w:left="1466" w:hanging="306"/>
      </w:pPr>
      <w:rPr>
        <w:u w:val="none"/>
      </w:rPr>
    </w:lvl>
    <w:lvl w:ilvl="2">
      <w:numFmt w:val="bullet"/>
      <w:lvlText w:val="•"/>
      <w:lvlJc w:val="left"/>
      <w:pPr>
        <w:ind w:left="2392" w:hanging="306"/>
      </w:pPr>
      <w:rPr>
        <w:u w:val="none"/>
      </w:rPr>
    </w:lvl>
    <w:lvl w:ilvl="3">
      <w:numFmt w:val="bullet"/>
      <w:lvlText w:val="•"/>
      <w:lvlJc w:val="left"/>
      <w:pPr>
        <w:ind w:left="3318" w:hanging="306"/>
      </w:pPr>
      <w:rPr>
        <w:u w:val="none"/>
      </w:rPr>
    </w:lvl>
    <w:lvl w:ilvl="4">
      <w:numFmt w:val="bullet"/>
      <w:lvlText w:val="•"/>
      <w:lvlJc w:val="left"/>
      <w:pPr>
        <w:ind w:left="4244" w:hanging="306"/>
      </w:pPr>
      <w:rPr>
        <w:u w:val="none"/>
      </w:rPr>
    </w:lvl>
    <w:lvl w:ilvl="5">
      <w:numFmt w:val="bullet"/>
      <w:lvlText w:val="•"/>
      <w:lvlJc w:val="left"/>
      <w:pPr>
        <w:ind w:left="5170" w:hanging="306"/>
      </w:pPr>
      <w:rPr>
        <w:u w:val="none"/>
      </w:rPr>
    </w:lvl>
    <w:lvl w:ilvl="6">
      <w:numFmt w:val="bullet"/>
      <w:lvlText w:val="•"/>
      <w:lvlJc w:val="left"/>
      <w:pPr>
        <w:ind w:left="6096" w:hanging="306"/>
      </w:pPr>
      <w:rPr>
        <w:u w:val="none"/>
      </w:rPr>
    </w:lvl>
    <w:lvl w:ilvl="7">
      <w:numFmt w:val="bullet"/>
      <w:lvlText w:val="•"/>
      <w:lvlJc w:val="left"/>
      <w:pPr>
        <w:ind w:left="7022" w:hanging="306"/>
      </w:pPr>
      <w:rPr>
        <w:u w:val="none"/>
      </w:rPr>
    </w:lvl>
    <w:lvl w:ilvl="8">
      <w:numFmt w:val="bullet"/>
      <w:lvlText w:val="•"/>
      <w:lvlJc w:val="left"/>
      <w:pPr>
        <w:ind w:left="7948" w:hanging="306"/>
      </w:pPr>
      <w:rPr>
        <w:u w:val="none"/>
      </w:rPr>
    </w:lvl>
  </w:abstractNum>
  <w:num w:numId="1" w16cid:durableId="712729867">
    <w:abstractNumId w:val="1"/>
  </w:num>
  <w:num w:numId="2" w16cid:durableId="127317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65"/>
    <w:rsid w:val="0055285C"/>
    <w:rsid w:val="006E107F"/>
    <w:rsid w:val="00750879"/>
    <w:rsid w:val="00B51A3C"/>
    <w:rsid w:val="00BB5A65"/>
    <w:rsid w:val="00C872C8"/>
    <w:rsid w:val="00FD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2180"/>
  <w15:chartTrackingRefBased/>
  <w15:docId w15:val="{AA9ED63A-E1F7-46E3-A715-ADF83010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A65"/>
    <w:pPr>
      <w:spacing w:after="0" w:line="276" w:lineRule="auto"/>
    </w:pPr>
    <w:rPr>
      <w:rFonts w:ascii="Arial" w:eastAsia="Arial" w:hAnsi="Arial" w:cs="Arial"/>
      <w:kern w:val="0"/>
      <w:sz w:val="22"/>
      <w:szCs w:val="22"/>
      <w:lang w:val="en" w:bidi="he-IL"/>
      <w14:ligatures w14:val="none"/>
    </w:rPr>
  </w:style>
  <w:style w:type="paragraph" w:styleId="Heading1">
    <w:name w:val="heading 1"/>
    <w:basedOn w:val="Normal"/>
    <w:next w:val="Normal"/>
    <w:link w:val="Heading1Char"/>
    <w:uiPriority w:val="9"/>
    <w:qFormat/>
    <w:rsid w:val="00BB5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A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A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A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A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A65"/>
    <w:rPr>
      <w:rFonts w:eastAsiaTheme="majorEastAsia" w:cstheme="majorBidi"/>
      <w:color w:val="272727" w:themeColor="text1" w:themeTint="D8"/>
    </w:rPr>
  </w:style>
  <w:style w:type="paragraph" w:styleId="Title">
    <w:name w:val="Title"/>
    <w:basedOn w:val="Normal"/>
    <w:next w:val="Normal"/>
    <w:link w:val="TitleChar"/>
    <w:uiPriority w:val="10"/>
    <w:qFormat/>
    <w:rsid w:val="00BB5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A65"/>
    <w:pPr>
      <w:spacing w:before="160"/>
      <w:jc w:val="center"/>
    </w:pPr>
    <w:rPr>
      <w:i/>
      <w:iCs/>
      <w:color w:val="404040" w:themeColor="text1" w:themeTint="BF"/>
    </w:rPr>
  </w:style>
  <w:style w:type="character" w:customStyle="1" w:styleId="QuoteChar">
    <w:name w:val="Quote Char"/>
    <w:basedOn w:val="DefaultParagraphFont"/>
    <w:link w:val="Quote"/>
    <w:uiPriority w:val="29"/>
    <w:rsid w:val="00BB5A65"/>
    <w:rPr>
      <w:i/>
      <w:iCs/>
      <w:color w:val="404040" w:themeColor="text1" w:themeTint="BF"/>
    </w:rPr>
  </w:style>
  <w:style w:type="paragraph" w:styleId="ListParagraph">
    <w:name w:val="List Paragraph"/>
    <w:basedOn w:val="Normal"/>
    <w:uiPriority w:val="34"/>
    <w:qFormat/>
    <w:rsid w:val="00BB5A65"/>
    <w:pPr>
      <w:ind w:left="720"/>
      <w:contextualSpacing/>
    </w:pPr>
  </w:style>
  <w:style w:type="character" w:styleId="IntenseEmphasis">
    <w:name w:val="Intense Emphasis"/>
    <w:basedOn w:val="DefaultParagraphFont"/>
    <w:uiPriority w:val="21"/>
    <w:qFormat/>
    <w:rsid w:val="00BB5A65"/>
    <w:rPr>
      <w:i/>
      <w:iCs/>
      <w:color w:val="0F4761" w:themeColor="accent1" w:themeShade="BF"/>
    </w:rPr>
  </w:style>
  <w:style w:type="paragraph" w:styleId="IntenseQuote">
    <w:name w:val="Intense Quote"/>
    <w:basedOn w:val="Normal"/>
    <w:next w:val="Normal"/>
    <w:link w:val="IntenseQuoteChar"/>
    <w:uiPriority w:val="30"/>
    <w:qFormat/>
    <w:rsid w:val="00BB5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A65"/>
    <w:rPr>
      <w:i/>
      <w:iCs/>
      <w:color w:val="0F4761" w:themeColor="accent1" w:themeShade="BF"/>
    </w:rPr>
  </w:style>
  <w:style w:type="character" w:styleId="IntenseReference">
    <w:name w:val="Intense Reference"/>
    <w:basedOn w:val="DefaultParagraphFont"/>
    <w:uiPriority w:val="32"/>
    <w:qFormat/>
    <w:rsid w:val="00BB5A65"/>
    <w:rPr>
      <w:b/>
      <w:bCs/>
      <w:smallCaps/>
      <w:color w:val="0F4761" w:themeColor="accent1" w:themeShade="BF"/>
      <w:spacing w:val="5"/>
    </w:rPr>
  </w:style>
  <w:style w:type="paragraph" w:styleId="Bibliography">
    <w:name w:val="Bibliography"/>
    <w:basedOn w:val="Normal"/>
    <w:next w:val="Normal"/>
    <w:uiPriority w:val="37"/>
    <w:unhideWhenUsed/>
    <w:rsid w:val="00BB5A65"/>
    <w:pPr>
      <w:tabs>
        <w:tab w:val="left" w:pos="260"/>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Christopher</dc:creator>
  <cp:keywords/>
  <dc:description/>
  <cp:lastModifiedBy>Beck, Christopher</cp:lastModifiedBy>
  <cp:revision>1</cp:revision>
  <dcterms:created xsi:type="dcterms:W3CDTF">2026-05-19T14:44:00Z</dcterms:created>
  <dcterms:modified xsi:type="dcterms:W3CDTF">2026-05-19T14:45:00Z</dcterms:modified>
</cp:coreProperties>
</file>